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1"/>
        </w:numPr>
        <w:jc w:val="center"/>
        <w:rPr/>
      </w:pPr>
      <w:r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АДМИНИСТРАЦИЯ</w:t>
      </w:r>
    </w:p>
    <w:p>
      <w:pPr>
        <w:pStyle w:val="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ОСТАНИНСКОГО СЕЛЬСОВЕТА</w:t>
      </w:r>
    </w:p>
    <w:p>
      <w:pPr>
        <w:pStyle w:val="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МАНТУРОВСКОГО РАЙОНА  </w:t>
      </w:r>
    </w:p>
    <w:p>
      <w:pPr>
        <w:pStyle w:val="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</w:r>
    </w:p>
    <w:p>
      <w:pPr>
        <w:pStyle w:val="Normal"/>
        <w:numPr>
          <w:ilvl w:val="0"/>
          <w:numId w:val="1"/>
        </w:numPr>
        <w:jc w:val="center"/>
        <w:rPr/>
      </w:pPr>
      <w:r>
        <w:rPr>
          <w:rFonts w:eastAsia="Times New Roman" w:cs="Times New Roman"/>
          <w:b/>
          <w:bCs/>
          <w:sz w:val="28"/>
          <w:szCs w:val="28"/>
        </w:rPr>
        <w:t xml:space="preserve">      </w:t>
      </w:r>
      <w:r>
        <w:rPr>
          <w:rFonts w:cs="Times New Roman"/>
          <w:b/>
          <w:bCs/>
          <w:sz w:val="28"/>
          <w:szCs w:val="28"/>
        </w:rPr>
        <w:t xml:space="preserve">ПОСТАНОВЛЕНИЕ              </w:t>
      </w:r>
    </w:p>
    <w:p>
      <w:pPr>
        <w:pStyle w:val="Normal"/>
        <w:numPr>
          <w:ilvl w:val="0"/>
          <w:numId w:val="1"/>
        </w:numPr>
        <w:jc w:val="left"/>
        <w:rPr/>
      </w:pPr>
      <w:r>
        <w:rPr>
          <w:rFonts w:cs="Times New Roman"/>
          <w:b w:val="false"/>
          <w:bCs w:val="false"/>
          <w:sz w:val="28"/>
          <w:szCs w:val="28"/>
        </w:rPr>
        <w:t xml:space="preserve">от 31 июля 2019 г </w:t>
      </w:r>
      <w:r>
        <w:rPr>
          <w:rFonts w:cs="Times New Roman"/>
          <w:b w:val="false"/>
          <w:bCs w:val="false"/>
          <w:sz w:val="28"/>
          <w:szCs w:val="28"/>
        </w:rPr>
        <w:t xml:space="preserve"> № </w:t>
      </w:r>
      <w:r>
        <w:rPr>
          <w:rFonts w:cs="Times New Roman"/>
          <w:b w:val="false"/>
          <w:bCs w:val="false"/>
          <w:sz w:val="28"/>
          <w:szCs w:val="28"/>
        </w:rPr>
        <w:t>50</w:t>
      </w:r>
    </w:p>
    <w:p>
      <w:pPr>
        <w:pStyle w:val="Normal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b w:val="false"/>
          <w:bCs w:val="false"/>
          <w:sz w:val="28"/>
          <w:szCs w:val="28"/>
        </w:rPr>
        <w:t>«Об утверждении муниципальной программы</w:t>
      </w:r>
    </w:p>
    <w:p>
      <w:pPr>
        <w:pStyle w:val="Normal"/>
        <w:rPr>
          <w:b/>
          <w:b/>
          <w:sz w:val="24"/>
          <w:szCs w:val="24"/>
        </w:rPr>
      </w:pPr>
      <w:r>
        <w:rPr>
          <w:b w:val="false"/>
          <w:bCs w:val="false"/>
          <w:sz w:val="28"/>
          <w:szCs w:val="28"/>
        </w:rPr>
        <w:t xml:space="preserve"> </w:t>
      </w:r>
      <w:r>
        <w:rPr>
          <w:b w:val="false"/>
          <w:bCs w:val="false"/>
          <w:sz w:val="28"/>
          <w:szCs w:val="28"/>
        </w:rPr>
        <w:t xml:space="preserve">по энергосбережению и повышению энергетической 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b w:val="false"/>
          <w:bCs w:val="false"/>
          <w:sz w:val="28"/>
          <w:szCs w:val="28"/>
        </w:rPr>
        <w:t>эффективности на территории Останинского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b w:val="false"/>
          <w:bCs w:val="false"/>
          <w:sz w:val="28"/>
          <w:szCs w:val="28"/>
        </w:rPr>
        <w:t>сельсовета Мантуровского  района  на 2019-2020 годы»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jc w:val="both"/>
        <w:rPr/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В целях создания необходимых условий для энергосбережения, повышения энергетической эффективности</w:t>
      </w:r>
      <w:r>
        <w:rPr>
          <w:rFonts w:cs="Tahoma"/>
          <w:sz w:val="28"/>
          <w:szCs w:val="28"/>
        </w:rPr>
        <w:t xml:space="preserve">, </w:t>
      </w:r>
      <w:r>
        <w:rPr>
          <w:sz w:val="28"/>
          <w:szCs w:val="28"/>
        </w:rPr>
        <w:t>снижения бюджетных расходов</w:t>
      </w:r>
      <w:r>
        <w:rPr>
          <w:rFonts w:cs="Tahoma"/>
          <w:sz w:val="28"/>
          <w:szCs w:val="28"/>
        </w:rPr>
        <w:t xml:space="preserve"> </w:t>
      </w:r>
      <w:r>
        <w:rPr>
          <w:sz w:val="28"/>
          <w:szCs w:val="28"/>
        </w:rPr>
        <w:t xml:space="preserve">в Останинском сельсовета Мантуровского района, реализации Федерального </w:t>
      </w:r>
      <w:hyperlink r:id="rId2">
        <w:r>
          <w:rPr>
            <w:rStyle w:val="Style17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23 ноября 2009 года N 261-ФЗ "Об энергосбережении и о повышении энергетической эффективности и о внесении изменений в отдельные законодательные акты Российской Федерации", в соответствии со ст. 179 Бюджетного кодекса Российской Федерации, пунктом  8.2 статьи 17</w:t>
      </w:r>
      <w:r>
        <w:rPr>
          <w:rFonts w:cs="Tahoma"/>
          <w:sz w:val="28"/>
          <w:szCs w:val="28"/>
        </w:rPr>
        <w:t xml:space="preserve"> </w:t>
      </w:r>
      <w:r>
        <w:rPr>
          <w:sz w:val="28"/>
          <w:szCs w:val="28"/>
        </w:rPr>
        <w:t>Федерального закона от 06.10.2003 г № 131 ФЗ «Об общих принципах организации местного самоуправления в Российской Федерации»,</w:t>
      </w:r>
      <w:r>
        <w:rPr>
          <w:rStyle w:val="41"/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 Президента Российской Федерации от 04 июля 2008 года № 889 «О некоторых мерах по повышению энергетической и экологической эффективности российской экономики», </w:t>
      </w:r>
      <w:r>
        <w:rPr>
          <w:rStyle w:val="Strong"/>
          <w:b w:val="false"/>
          <w:sz w:val="28"/>
          <w:szCs w:val="28"/>
        </w:rPr>
        <w:t>Постановления Правительства Российской Федерации от 31.12.2009 года № 1225 «О требованиях к региональным и муниципальным программам в области энергосбережения и повышения энергетической эффективности»,</w:t>
      </w:r>
      <w:r>
        <w:rPr>
          <w:rStyle w:val="Strong"/>
          <w:sz w:val="28"/>
          <w:szCs w:val="28"/>
        </w:rPr>
        <w:t xml:space="preserve"> </w:t>
      </w:r>
      <w:r>
        <w:rPr>
          <w:sz w:val="28"/>
          <w:szCs w:val="28"/>
        </w:rPr>
        <w:t>Устава  муниципального образования «Останинский сельсовет» Мантуровского района Курской области, Администрация Останинского сельсовета Мантуровского района</w:t>
      </w:r>
      <w:r>
        <w:rPr>
          <w:color w:val="1E1E1E"/>
          <w:sz w:val="28"/>
          <w:szCs w:val="28"/>
        </w:rPr>
        <w:t xml:space="preserve">    </w:t>
      </w:r>
    </w:p>
    <w:p>
      <w:pPr>
        <w:pStyle w:val="NoSpacing"/>
        <w:jc w:val="center"/>
        <w:rPr>
          <w:b w:val="false"/>
          <w:b w:val="false"/>
          <w:bCs w:val="false"/>
        </w:rPr>
      </w:pPr>
      <w:r>
        <w:rPr>
          <w:b w:val="false"/>
          <w:bCs w:val="false"/>
          <w:color w:val="1E1E1E"/>
          <w:sz w:val="28"/>
          <w:szCs w:val="28"/>
        </w:rPr>
        <w:t>ПОСТАНОВЛЯЕТ: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1. Утвердить муниципальную программу по энергосбережению и повышению энергетической эффективности на территории Останинского сельсовета Мантуровского района на 2019-2020 годы, согласно Приложению 1 к настоящему постановлению.</w:t>
      </w:r>
    </w:p>
    <w:p>
      <w:pPr>
        <w:pStyle w:val="Normal"/>
        <w:jc w:val="both"/>
        <w:rPr/>
      </w:pPr>
      <w:r>
        <w:rPr>
          <w:sz w:val="28"/>
          <w:szCs w:val="28"/>
        </w:rPr>
        <w:t>2</w:t>
      </w:r>
      <w:r>
        <w:rPr>
          <w:color w:val="1E1E1E"/>
          <w:sz w:val="28"/>
          <w:szCs w:val="28"/>
        </w:rPr>
        <w:t xml:space="preserve">. </w:t>
      </w:r>
      <w:r>
        <w:rPr>
          <w:sz w:val="28"/>
          <w:szCs w:val="28"/>
        </w:rPr>
        <w:t>Настоящее постановление вступает в силу с даты опубликования.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3. Опубликовать настоящее Постановление на официальном сайте Администрации Останинского сельсовета Мантуровского района в сети «Интернет».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b w:val="false"/>
          <w:bCs w:val="false"/>
          <w:sz w:val="28"/>
          <w:szCs w:val="28"/>
        </w:rPr>
        <w:t xml:space="preserve">Глава Останинского сельсовета </w:t>
      </w:r>
    </w:p>
    <w:p>
      <w:pPr>
        <w:pStyle w:val="Normal"/>
        <w:rPr/>
      </w:pPr>
      <w:r>
        <w:rPr>
          <w:b w:val="false"/>
          <w:bCs w:val="false"/>
          <w:sz w:val="28"/>
          <w:szCs w:val="28"/>
        </w:rPr>
        <w:t>Мантуровского района                                               Ю.И. Музалев</w:t>
      </w:r>
    </w:p>
    <w:p>
      <w:pPr>
        <w:pStyle w:val="NormalWeb"/>
        <w:spacing w:lineRule="atLeast" w:line="255" w:beforeAutospacing="0" w:before="0" w:afterAutospacing="0" w:after="0"/>
        <w:ind w:firstLine="150"/>
        <w:jc w:val="right"/>
        <w:rPr/>
      </w:pPr>
      <w:r>
        <w:rPr>
          <w:color w:val="1E1E1E"/>
          <w:sz w:val="28"/>
          <w:szCs w:val="28"/>
        </w:rPr>
        <w:t>Приложение №1</w:t>
      </w:r>
    </w:p>
    <w:p>
      <w:pPr>
        <w:pStyle w:val="Normal"/>
        <w:spacing w:lineRule="atLeast" w:line="255"/>
        <w:jc w:val="right"/>
        <w:rPr>
          <w:rFonts w:ascii="Times New Roman" w:hAnsi="Times New Roman"/>
          <w:sz w:val="28"/>
          <w:szCs w:val="28"/>
        </w:rPr>
      </w:pPr>
      <w:r>
        <w:rPr>
          <w:color w:val="1E1E1E"/>
          <w:sz w:val="28"/>
          <w:szCs w:val="28"/>
        </w:rPr>
        <w:t>к постановлению Администрации</w:t>
      </w:r>
    </w:p>
    <w:p>
      <w:pPr>
        <w:pStyle w:val="Normal"/>
        <w:spacing w:lineRule="atLeast" w:line="255"/>
        <w:jc w:val="right"/>
        <w:rPr>
          <w:rFonts w:ascii="Times New Roman" w:hAnsi="Times New Roman"/>
          <w:sz w:val="28"/>
          <w:szCs w:val="28"/>
        </w:rPr>
      </w:pPr>
      <w:r>
        <w:rPr>
          <w:color w:val="1E1E1E"/>
          <w:sz w:val="28"/>
          <w:szCs w:val="28"/>
        </w:rPr>
        <w:t>Останинского сельсовета</w:t>
      </w:r>
    </w:p>
    <w:p>
      <w:pPr>
        <w:pStyle w:val="Normal"/>
        <w:spacing w:lineRule="atLeast" w:line="255"/>
        <w:jc w:val="right"/>
        <w:rPr>
          <w:rFonts w:ascii="Times New Roman" w:hAnsi="Times New Roman"/>
          <w:sz w:val="28"/>
          <w:szCs w:val="28"/>
        </w:rPr>
      </w:pPr>
      <w:r>
        <w:rPr>
          <w:color w:val="1E1E1E"/>
          <w:sz w:val="28"/>
          <w:szCs w:val="28"/>
        </w:rPr>
        <w:t>Мантуровского района</w:t>
      </w:r>
    </w:p>
    <w:p>
      <w:pPr>
        <w:pStyle w:val="Normal"/>
        <w:spacing w:lineRule="atLeast" w:line="255"/>
        <w:jc w:val="right"/>
        <w:rPr/>
      </w:pPr>
      <w:r>
        <w:rPr>
          <w:color w:val="1E1E1E"/>
          <w:sz w:val="28"/>
          <w:szCs w:val="28"/>
        </w:rPr>
        <w:t xml:space="preserve"> </w:t>
      </w:r>
      <w:r>
        <w:rPr>
          <w:color w:val="1E1E1E"/>
          <w:sz w:val="28"/>
          <w:szCs w:val="28"/>
        </w:rPr>
        <w:t>от 31 июля 2019 г</w:t>
      </w:r>
      <w:r>
        <w:rPr>
          <w:color w:val="1E1E1E"/>
          <w:sz w:val="28"/>
          <w:szCs w:val="28"/>
        </w:rPr>
        <w:t xml:space="preserve"> № </w:t>
      </w:r>
      <w:r>
        <w:rPr>
          <w:color w:val="1E1E1E"/>
          <w:sz w:val="28"/>
          <w:szCs w:val="28"/>
        </w:rPr>
        <w:t>50</w:t>
      </w:r>
    </w:p>
    <w:p>
      <w:pPr>
        <w:pStyle w:val="Normal"/>
        <w:spacing w:lineRule="atLeast" w:line="255"/>
        <w:jc w:val="right"/>
        <w:rPr>
          <w:color w:val="1E1E1E"/>
        </w:rPr>
      </w:pPr>
      <w:r>
        <w:rPr>
          <w:color w:val="1E1E1E"/>
        </w:rPr>
      </w:r>
    </w:p>
    <w:p>
      <w:pPr>
        <w:pStyle w:val="Normal"/>
        <w:spacing w:lineRule="atLeast" w:line="255"/>
        <w:jc w:val="right"/>
        <w:rPr>
          <w:color w:val="1E1E1E"/>
        </w:rPr>
      </w:pPr>
      <w:r>
        <w:rPr>
          <w:color w:val="1E1E1E"/>
        </w:rPr>
      </w:r>
    </w:p>
    <w:p>
      <w:pPr>
        <w:pStyle w:val="Normal"/>
        <w:spacing w:lineRule="atLeast" w:line="255"/>
        <w:jc w:val="right"/>
        <w:rPr>
          <w:color w:val="1E1E1E"/>
        </w:rPr>
      </w:pPr>
      <w:r>
        <w:rPr>
          <w:color w:val="1E1E1E"/>
        </w:rPr>
      </w:r>
    </w:p>
    <w:p>
      <w:pPr>
        <w:pStyle w:val="Normal"/>
        <w:spacing w:lineRule="atLeast" w:line="255"/>
        <w:jc w:val="center"/>
        <w:rPr>
          <w:color w:val="1E1E1E"/>
        </w:rPr>
      </w:pPr>
      <w:r>
        <w:rPr>
          <w:b/>
          <w:bCs/>
          <w:color w:val="1E1E1E"/>
          <w:sz w:val="28"/>
          <w:szCs w:val="28"/>
        </w:rPr>
        <w:t>Муниципальная программа</w:t>
      </w:r>
    </w:p>
    <w:p>
      <w:pPr>
        <w:pStyle w:val="Normal"/>
        <w:spacing w:lineRule="atLeast" w:line="255"/>
        <w:jc w:val="center"/>
        <w:rPr>
          <w:rFonts w:ascii="Times New Roman" w:hAnsi="Times New Roman"/>
          <w:sz w:val="28"/>
          <w:szCs w:val="28"/>
        </w:rPr>
      </w:pPr>
      <w:r>
        <w:rPr>
          <w:b/>
          <w:bCs/>
          <w:color w:val="1E1E1E"/>
          <w:sz w:val="28"/>
          <w:szCs w:val="28"/>
        </w:rPr>
        <w:t xml:space="preserve">«Энергосбережение и повышение энергетической эффективности на территории Останинского сельсовета Мантуровского района </w:t>
      </w:r>
    </w:p>
    <w:p>
      <w:pPr>
        <w:pStyle w:val="Normal"/>
        <w:spacing w:lineRule="atLeast" w:line="255"/>
        <w:jc w:val="center"/>
        <w:rPr>
          <w:rFonts w:ascii="Times New Roman" w:hAnsi="Times New Roman"/>
          <w:sz w:val="28"/>
          <w:szCs w:val="28"/>
        </w:rPr>
      </w:pPr>
      <w:r>
        <w:rPr>
          <w:b/>
          <w:bCs/>
          <w:color w:val="1E1E1E"/>
          <w:sz w:val="28"/>
          <w:szCs w:val="28"/>
        </w:rPr>
        <w:t>на 2019-2020 годы»</w:t>
      </w:r>
    </w:p>
    <w:p>
      <w:pPr>
        <w:pStyle w:val="NormalWeb"/>
        <w:shd w:val="clear" w:color="auto" w:fill="F9FCFF"/>
        <w:jc w:val="center"/>
        <w:rPr>
          <w:b/>
          <w:b/>
          <w:bCs/>
        </w:rPr>
      </w:pPr>
      <w:r>
        <w:rPr>
          <w:rStyle w:val="Strong"/>
          <w:sz w:val="28"/>
          <w:szCs w:val="28"/>
        </w:rPr>
        <w:t>ПАСПОРТ ПРОГРАММЫ </w:t>
      </w:r>
    </w:p>
    <w:tbl>
      <w:tblPr>
        <w:tblW w:w="9780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-5" w:type="dxa"/>
          <w:bottom w:w="0" w:type="dxa"/>
          <w:right w:w="0" w:type="dxa"/>
        </w:tblCellMar>
        <w:tblLook w:val="0000"/>
      </w:tblPr>
      <w:tblGrid>
        <w:gridCol w:w="2700"/>
        <w:gridCol w:w="7079"/>
      </w:tblGrid>
      <w:tr>
        <w:trPr>
          <w:trHeight w:val="1020" w:hRule="atLeast"/>
        </w:trPr>
        <w:tc>
          <w:tcPr>
            <w:tcW w:w="2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Web"/>
              <w:spacing w:before="280" w:after="280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"/>
              <w:spacing w:lineRule="atLeast" w:line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Cs/>
                <w:color w:val="1E1E1E"/>
                <w:sz w:val="28"/>
                <w:szCs w:val="28"/>
              </w:rPr>
              <w:t>«Энергосбережение и повышение энергетической эффективности на территории Останинского сельсовета на 2019-2020 годы»</w:t>
            </w:r>
          </w:p>
        </w:tc>
      </w:tr>
      <w:tr>
        <w:trPr/>
        <w:tc>
          <w:tcPr>
            <w:tcW w:w="2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Web"/>
              <w:spacing w:before="280" w:after="280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Нормативное обоснование программы</w:t>
            </w:r>
          </w:p>
        </w:tc>
        <w:tc>
          <w:tcPr>
            <w:tcW w:w="7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- Указ Президента Российской Федерации от 04 июля 2008 года № 889 «О некоторых мерах по повышению энергетической и экологической эффективности российской экономики»;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 Федеральный закон от 23.11.2009 г. № 261-ФЗ «Об энергосбережении и о внесении изменений в отдельные законодательные акты Российской Федерации»;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 Федеральный закон от 06.10.2003 года №131-Ф3 «Об общих принципах организации местного самоуправления в РФ»;</w:t>
            </w:r>
          </w:p>
          <w:p>
            <w:pPr>
              <w:pStyle w:val="Normal"/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8"/>
                <w:szCs w:val="28"/>
              </w:rPr>
              <w:t>- Постановление Правительства РФ от 31.12.2009 г № 1225 «О требованиях к разработке региональных и муниципальных программ в области энергосбережения и повышения энергетической эффективности»;</w:t>
            </w:r>
          </w:p>
          <w:p>
            <w:pPr>
              <w:pStyle w:val="ConsPlusNormal1"/>
              <w:widowControl/>
              <w:spacing w:lineRule="auto" w:line="228"/>
              <w:ind w:hang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1E1E1E"/>
                <w:sz w:val="28"/>
                <w:szCs w:val="28"/>
              </w:rPr>
              <w:t>-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Распоряжение Правительства РФ от 01.12.2009г. №1830-р «Об утверждении Плана мероприятий по энергосбережению и повышению энергетической эффективности в Российской Федерации, направленных на реализацию Федерального закона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color w:val="333333"/>
                <w:sz w:val="22"/>
                <w:szCs w:val="22"/>
              </w:rPr>
              <w:t xml:space="preserve"> </w:t>
            </w:r>
          </w:p>
        </w:tc>
      </w:tr>
      <w:tr>
        <w:trPr>
          <w:trHeight w:val="960" w:hRule="atLeast"/>
        </w:trPr>
        <w:tc>
          <w:tcPr>
            <w:tcW w:w="2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Web"/>
              <w:spacing w:before="280" w:after="2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7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Web"/>
              <w:spacing w:before="280" w:after="2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Останинского сельсовета  Мантуровского района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>
        <w:trPr/>
        <w:tc>
          <w:tcPr>
            <w:tcW w:w="2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Web"/>
              <w:spacing w:before="280" w:after="280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Основные цели программы</w:t>
            </w:r>
          </w:p>
        </w:tc>
        <w:tc>
          <w:tcPr>
            <w:tcW w:w="7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-Снижение расходов бюджета на оплату энергетических ресурсов;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- снижение потерь энергоресурсов;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- улучшение экологической ситуации;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-надежность функционирования систем жизнеобеспечения; </w:t>
            </w:r>
          </w:p>
          <w:p>
            <w:pPr>
              <w:pStyle w:val="Normal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8"/>
                <w:szCs w:val="28"/>
              </w:rPr>
              <w:t>-повышение эффективности существующих систем энергосбережения в поселении.</w:t>
            </w:r>
          </w:p>
        </w:tc>
      </w:tr>
      <w:tr>
        <w:trPr/>
        <w:tc>
          <w:tcPr>
            <w:tcW w:w="2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Web"/>
              <w:spacing w:before="280" w:after="280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7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и потреблении энергетических ресурсов</w:t>
            </w:r>
            <w:r>
              <w:rPr>
                <w:sz w:val="22"/>
                <w:szCs w:val="22"/>
              </w:rPr>
              <w:t>.</w:t>
            </w:r>
          </w:p>
          <w:p>
            <w:pPr>
              <w:pStyle w:val="Normal"/>
              <w:rPr/>
            </w:pPr>
            <w:r>
              <w:rPr>
                <w:b/>
                <w:bCs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Расширение практики применения энергосберегающих технологий при модернизации, реконструкции и капитальном ремонте основных фондов.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  Обеспечение учета объемов потребляемых энергетических ресурсов.</w:t>
            </w:r>
          </w:p>
          <w:p>
            <w:pPr>
              <w:pStyle w:val="Normal"/>
              <w:rPr/>
            </w:pPr>
            <w:r>
              <w:rPr>
                <w:rStyle w:val="Appleconvertedspace"/>
                <w:color w:val="1E1E1E"/>
                <w:sz w:val="28"/>
                <w:szCs w:val="28"/>
              </w:rPr>
              <w:t xml:space="preserve"> </w:t>
            </w:r>
            <w:r>
              <w:rPr>
                <w:rStyle w:val="Appleconvertedspace"/>
                <w:color w:val="1E1E1E"/>
                <w:sz w:val="28"/>
                <w:szCs w:val="28"/>
              </w:rPr>
              <w:t>- Уменьшение потребления энергии и связанных с этим затрат по муниципальным контрактам.</w:t>
            </w:r>
            <w:r>
              <w:rPr>
                <w:sz w:val="28"/>
                <w:szCs w:val="28"/>
              </w:rPr>
              <w:br/>
              <w:t>- Активная пропаганда энерго- и ресурсосбережения среди населения и других групп потребителей.</w:t>
            </w:r>
          </w:p>
        </w:tc>
      </w:tr>
      <w:tr>
        <w:trPr/>
        <w:tc>
          <w:tcPr>
            <w:tcW w:w="2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Web"/>
              <w:spacing w:before="280" w:after="280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Сроки реализации</w:t>
            </w:r>
          </w:p>
        </w:tc>
        <w:tc>
          <w:tcPr>
            <w:tcW w:w="7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2019-2020 годы</w:t>
            </w:r>
          </w:p>
        </w:tc>
      </w:tr>
      <w:tr>
        <w:trPr/>
        <w:tc>
          <w:tcPr>
            <w:tcW w:w="2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8"/>
                <w:szCs w:val="28"/>
                <w:shd w:fill="FEFDF8" w:val="clear"/>
              </w:rPr>
              <w:t>Объемы и источники финансирования Программы</w:t>
            </w:r>
          </w:p>
        </w:tc>
        <w:tc>
          <w:tcPr>
            <w:tcW w:w="7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финансирования мероприятий муниципальной Программы — бюджет Останинского сельсовета Мантуровского района,  частные инвестиции.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программы составляет 15,0 тысяч рублей, в том числе по годам: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–0,0 тыс.руб.;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15,0 тыс.руб.;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Общий объем финансирования мероприятий Программы является ориентировочным, предполагающим последующую корректировку в соответствии с изменением цен на изделия, материалы и услуги.</w:t>
            </w:r>
          </w:p>
          <w:p>
            <w:pPr>
              <w:pStyle w:val="Normal"/>
              <w:rPr/>
            </w:pPr>
            <w:r>
              <w:rPr>
                <w:color w:val="1E1E1E"/>
                <w:sz w:val="28"/>
                <w:szCs w:val="28"/>
              </w:rPr>
              <w:t xml:space="preserve">   </w:t>
            </w:r>
          </w:p>
        </w:tc>
      </w:tr>
      <w:tr>
        <w:trPr/>
        <w:tc>
          <w:tcPr>
            <w:tcW w:w="2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Web"/>
              <w:spacing w:before="280" w:after="280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Ожидаемые</w:t>
            </w:r>
          </w:p>
          <w:p>
            <w:pPr>
              <w:pStyle w:val="NormalWeb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конечные</w:t>
            </w:r>
          </w:p>
          <w:p>
            <w:pPr>
              <w:pStyle w:val="NormalWeb"/>
              <w:spacing w:before="280" w:after="280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результаты</w:t>
            </w:r>
          </w:p>
        </w:tc>
        <w:tc>
          <w:tcPr>
            <w:tcW w:w="7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 наличие актов энергетических обследований и энергетических паспортов;</w:t>
              <w:br/>
              <w:t>- экономия энергоресурсов за период реализации Программы;</w:t>
              <w:br/>
              <w:t>- снижение затрат местного бюджета на оплату коммунальных ресурсов;</w:t>
              <w:br/>
              <w:t xml:space="preserve">- обеспечение полного учета потребления энергетических ресурсов; </w:t>
            </w:r>
            <w:r>
              <w:rPr>
                <w:rFonts w:cs="Arial" w:ascii="Arial" w:hAnsi="Arial"/>
                <w:color w:val="333333"/>
                <w:sz w:val="22"/>
                <w:szCs w:val="22"/>
              </w:rPr>
              <w:t xml:space="preserve"> 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проведение реконструкции уличного освещения позволит снизить затраты на техническое обслуживание на 15-20% и снижение затрат на оплату потребляемой электроэнергии на 20-25%.</w:t>
            </w:r>
          </w:p>
        </w:tc>
      </w:tr>
      <w:tr>
        <w:trPr/>
        <w:tc>
          <w:tcPr>
            <w:tcW w:w="2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Web"/>
              <w:spacing w:before="280" w:after="280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Контроль за выполнением программы</w:t>
            </w:r>
          </w:p>
        </w:tc>
        <w:tc>
          <w:tcPr>
            <w:tcW w:w="7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9FCFF" w:val="clear"/>
            <w:tcMar>
              <w:left w:w="-5" w:type="dxa"/>
            </w:tcMar>
          </w:tcPr>
          <w:p>
            <w:pPr>
              <w:pStyle w:val="NormalWeb"/>
              <w:spacing w:lineRule="atLeast" w:line="255" w:beforeAutospacing="0" w:before="0" w:afterAutospacing="0" w:after="0"/>
              <w:ind w:firstLine="1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по реализации Программы осуществляется Администрацией Останинского сельсовета Мантуровского района  </w:t>
            </w:r>
          </w:p>
        </w:tc>
      </w:tr>
    </w:tbl>
    <w:p>
      <w:pPr>
        <w:pStyle w:val="Normal"/>
        <w:tabs>
          <w:tab w:val="left" w:pos="4132" w:leader="none"/>
        </w:tabs>
        <w:jc w:val="center"/>
        <w:rPr>
          <w:rFonts w:ascii="Times New Roman" w:hAnsi="Times New Roman"/>
          <w:b/>
          <w:b/>
          <w:color w:val="1E1E1E"/>
          <w:sz w:val="28"/>
          <w:szCs w:val="28"/>
        </w:rPr>
      </w:pPr>
      <w:r>
        <w:rPr>
          <w:b/>
          <w:color w:val="1E1E1E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1. Характеристика проблем, на решение которых направлена муниципальная Программа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ab/>
        <w:t>Муниципальная Программа направлена на формирование необходимых условий для обновления и модернизации энергопотребления бюджетными организациями администрации сельского поселения в целях организации учета, повышения качества и снижения не эффективного расходования и потерь энергетических ресурсов.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  <w:t>Проблема заключается в том, что при существующем уровне энергоемкости социальной сферы муниципального образования предстоящие изменения стоимости топливно- энергетических и коммунальных ресурсов приведут к опережающему росту затрат на оплату коммунальных ресурсов в расходах на содержание бюджетных объектов и вызванному этим снижению эффективности оказания услуг. Для решения проблемы необходимо осуществление комплекса мер по энергосбережению и повышению энергетической эффективности систем коммунальной инфраструктуры.</w:t>
      </w:r>
      <w:r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В условиях роста стоимости энергоресурсов, дефицита бюджета поселения, экономического кризиса, крайне важным становится обеспечение эффективного использования энергоресурсов в муниципальных зданиях.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  <w:t xml:space="preserve">Для снижения бюджетной нагрузки энергопотребления необходимы меры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в бюджетных учреждениях. В настоящее время на улицах для уличного освещения используются не эффективные осветительные приборы старого образца с лампами накаливания, что в свою очередь приводит к значительному увеличению затрат по их обслуживанию и увеличению платы за потребленную электроэнергию. Использование современных энергосберегающих приборов наружного освещения для уличного освещения территории сельского поселения, позволит сократить затраты на их обслуживание и уменьшить плату за потребленную электроэнергию.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В этой связи перспективными направлениями повышения эффективности использования и сбережения энергоресурсов являются: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В отоплении: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Осуществление термоизоляции зданий и сооружений в части утепления и герметизации стен и фасадов, замены окон и дверей.</w:t>
      </w:r>
    </w:p>
    <w:p>
      <w:pPr>
        <w:pStyle w:val="Normal"/>
        <w:jc w:val="both"/>
        <w:rPr>
          <w:b/>
          <w:b/>
          <w:sz w:val="24"/>
          <w:szCs w:val="24"/>
        </w:rPr>
      </w:pPr>
      <w:r>
        <w:rPr>
          <w:b/>
          <w:sz w:val="28"/>
          <w:szCs w:val="28"/>
        </w:rPr>
        <w:t>В электроснабжении: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- замена оборудования, приборов, светильников на менее энергоемкие;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- исключение случаев нерационального использования электрической энергии,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 несанкционированного подключения к источникам, несоблюдения норм и правил при проектировании и эксплуатации объектов.</w:t>
      </w:r>
    </w:p>
    <w:p>
      <w:pPr>
        <w:pStyle w:val="Normal"/>
        <w:jc w:val="both"/>
        <w:rPr>
          <w:b/>
          <w:b/>
          <w:sz w:val="24"/>
          <w:szCs w:val="24"/>
        </w:rPr>
      </w:pPr>
      <w:r>
        <w:rPr>
          <w:b/>
          <w:sz w:val="28"/>
          <w:szCs w:val="28"/>
        </w:rPr>
        <w:t>В водоснабжении: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Пропаганда и популяризация мероприятий по водосбережению среди жителей поселения. Установка приборов учета и регулирования расходования воды.</w:t>
      </w:r>
    </w:p>
    <w:p>
      <w:pPr>
        <w:pStyle w:val="Normal"/>
        <w:rPr>
          <w:sz w:val="24"/>
          <w:szCs w:val="24"/>
        </w:rPr>
      </w:pPr>
      <w:r>
        <w:rPr>
          <w:sz w:val="28"/>
          <w:szCs w:val="28"/>
        </w:rPr>
        <w:t> 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8"/>
          <w:szCs w:val="28"/>
        </w:rPr>
        <w:t>2.  Цели и задачи муниципальной Программы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2.1. Целями муниципальной Программы являются: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 задач, поставленных Федеральным Законом от 23.11.2009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  <w:t>Для достижения поставленной цели в ходе реализации Программы Администрации Останинского сельсовета необходимо решить следующие задачи: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- повышение эффективности использования энергетических ресурсов на территории сельского поселения;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- снижение в сопоставимых условиях объемов потребления энергетических ресурсов бюджетными учреждениями в течение двух лет на 5 % от объемов фактического потребления в 2018 году с ежегодным снижением такого объема не менее чем на 3%;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 доведение уровня оснащенности бюджетных учреждений сельского поселения приборами учета потребляемых энергетических ресурсов и воды до 100%;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 разработка и внедрение мероприятий по сокращению потребления энергетических ресурсов бюджетными учреждениями сельского поселения;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-модернизация оборудования, используемого в целях электроснабжения населения сельского поселения;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 установка энергосберегающих ламп уличного освещения;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-осуществление мероприятий по иным приоритетным направлениям энергосбережения.</w:t>
      </w:r>
      <w:r>
        <w:rPr>
          <w:rFonts w:cs="Tahoma"/>
          <w:color w:val="1E1E1E"/>
          <w:sz w:val="28"/>
          <w:szCs w:val="28"/>
        </w:rPr>
        <w:t xml:space="preserve">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t xml:space="preserve">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2.2. Для достижения целей, предусмотренных Федеральным Законом от 23.11.2009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в ходе реализации программы необходимо решить следующие задачи: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-провести энергетическое обследование зданий объектов бюджетной сферы;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-разработать и провести мероприятие по пропаганде энергосбережения через средства массовой информации;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-проводить систематические мероприятия по информационному обеспечению и пропаганде  энергосбережения в общеобразовательных учебных заведениях;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 принимать участие в семинарах по энергосбережению;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-перейти на использование энергосберегающих ламп для освещения объектов бюджетной сферы и уличного освещения.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-учитывать показатели энергетической эффективности при закупках для муниципальных нужд приборов и оборудования;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-поддерживать техническую исправность и соблюдение сроков проверки  приборов учета, установленных в учреждениях бюджетной сферы.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8"/>
          <w:szCs w:val="28"/>
        </w:rPr>
        <w:t>3. Ресурсное обеспечение муниципальной Программы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Для реализации мероприятий муниципальной Программы бюджетом Останинского сельсовета предусмотрены средства в сумме 15,0 тыс.руб.: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2019 год – 0,0 тыс.руб.;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2020 год – 15,0 тыс.руб.;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ab/>
        <w:t>Источниками финансирования мероприятий муниципальной Программы являются средства местного бюджета,  частные инвестиции.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ab/>
        <w:t>По мере реализации мероприятий муниципальной Программы, поступления обоснованных предложений, направленных на достижение показателей муниципальной Программы, допускается внесение изменений в муниципальную Программу в соответствии с действующим законодательством.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ab/>
        <w:t>Объемы бюджетного финансирования муниципальной Программы ежегодно будут уточняться в установленном порядке в процессе исполнения бюджета сельского поселения и при формировании бюджета сельского поселения на очередной финансовый год.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8"/>
          <w:szCs w:val="28"/>
        </w:rPr>
        <w:t>4. Механизм реализации муниципальной Программы и контроль за ходом ее выполнения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  <w:t xml:space="preserve">Управление реализацией муниципальной Программы осуществляет заказчик муниципальной Программы - Администрация Останинского сельсовета   Мантуровского района.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ab/>
        <w:t>Заказчик муниципальной Программы несет ответственность за реализацию муниципальной Программы, уточняет сроки реализации мероприятий целевой Программы и объемы их финансирования.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ab/>
        <w:t>Финансирование мероприятий по энергосбережению осуществляется за счет средств местного бюджета, в соответствии с законодательством о бюджетном процессе, а также из иных источников финансирования, не противоречащих законодательству Российской Федерации.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ab/>
        <w:t>Исполнитель муниципальной Программы представляет отчетные данные в следующие сроки: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 по итогам I квартала, I полугодия и 9 месяцев-до 15-го числа месяца, следующего за отчетным периодом;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 по итогам года – до 1 февраля года, следующего за отчетным периодом.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ab/>
        <w:t>Информационное сопровождение муниципальной Программы осуществляет исполнитель, который обеспечивает доведение до населения сельского поселения информации о реализации мероприятий муниципальной Программы путем обнародования или размещения ее в средствах массовой информации и на других носителях.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ab/>
        <w:t>Координатор муниципальной Программы осуществляет координацию деятельности исполнителей по реализации мероприятий, рациональному использованию средств местного бюджета.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8"/>
          <w:szCs w:val="28"/>
        </w:rPr>
        <w:t>5. Оценка эффективности реализации муниципальной Программы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Критерием оценки эффективности реализации муниципальной Программы является достижение значений целевых показателей в области энергосбережения и повышения энергетической эффективности сельского поселения, что позволит снизить потребление топливно-энергетических ресурсов, сократить бюджетные затраты на оплату коммунальных услуг. 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 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8"/>
          <w:szCs w:val="28"/>
        </w:rPr>
        <w:t>Для исключения негативных последствий реализации таких мероприятий все организационные, правовые и технические решения в этом направлении должны обеспечивать комфортные условия жизнедеятельности человека, повышение качества и уровня жизни населения, развитие экономики и социальной сферы на территории муниципального образования.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Выполнение программы позволит обеспечить более комфортные условия проживания населения Останинского сельсовета путем повышения качества предоставляемых коммунальных услуг и сокращение энергоресурсов. Повысить безопасность эксплуатации и надежность работы оборудования благодаря переходу на менее энергоемкое оборудование. Сократить потребление энергетических ресурсов в результате снижения потерь в процессе производства и доставки услуг потребителям. Обеспечить более рациональное использование водных ресурсов. Улучшить экологическое и санитарно-эпидемиологическое состояние территории.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8"/>
          <w:szCs w:val="28"/>
        </w:rPr>
        <w:t>5.1. Целевые индикаторы и показатели эффективности муниципальной Программы</w:t>
      </w:r>
    </w:p>
    <w:tbl>
      <w:tblPr>
        <w:tblW w:w="9376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-5" w:type="dxa"/>
          <w:bottom w:w="0" w:type="dxa"/>
          <w:right w:w="0" w:type="dxa"/>
        </w:tblCellMar>
        <w:tblLook w:val="0000"/>
      </w:tblPr>
      <w:tblGrid>
        <w:gridCol w:w="455"/>
        <w:gridCol w:w="4931"/>
        <w:gridCol w:w="1594"/>
        <w:gridCol w:w="1076"/>
        <w:gridCol w:w="1320"/>
      </w:tblGrid>
      <w:tr>
        <w:trPr/>
        <w:tc>
          <w:tcPr>
            <w:tcW w:w="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t>пп</w:t>
            </w:r>
          </w:p>
        </w:tc>
        <w:tc>
          <w:tcPr>
            <w:tcW w:w="49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Наименование индикатора</w:t>
            </w:r>
          </w:p>
        </w:tc>
        <w:tc>
          <w:tcPr>
            <w:tcW w:w="15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23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Показатели по годам</w:t>
            </w:r>
          </w:p>
        </w:tc>
      </w:tr>
      <w:tr>
        <w:trPr/>
        <w:tc>
          <w:tcPr>
            <w:tcW w:w="45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493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59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</w:t>
            </w: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</w:t>
            </w:r>
          </w:p>
        </w:tc>
      </w:tr>
      <w:tr>
        <w:trPr/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Сокращение расходов муниципального бюджета на оплату энергоресурсов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>
        <w:trPr/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Доля объемов электрической энергии (далее-ЭЭ), расчеты за которую осуществляются с использованием приборов учета в общем объеме ЭЭ, потребляемой на территории сельского поселения (объекты уличного освещения, здания администрации, ДК)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</w:tr>
      <w:tr>
        <w:trPr/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Доля объема природного газа, расчеты за который  осуществляются с использованием приборов учета в общем объеме природного газа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8"/>
          <w:szCs w:val="28"/>
        </w:rPr>
        <w:t> 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8"/>
          <w:szCs w:val="28"/>
        </w:rPr>
        <w:t>5.2. Система программных мероприятий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  <w:t xml:space="preserve">Предлагаемые к реализации мероприятия должны соответствовать целям Программы, учитывать перспективы развития, быть взаимосвязаны с другими мероприятиями, ранжированы по приоритетам и срокам окупаемости и ориентированы на получение социального эффекта.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ab/>
        <w:t xml:space="preserve">Перечень основных мероприятий программы приведён в Приложении 1 к Программе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Основными принципами реализации Программы являются: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 комплексный подход и системность планируемых мероприятий;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- обеспечение основных стандартов энергопотребления.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ab/>
        <w:t xml:space="preserve">Программа должна создать максимально благоприятные условия для повышения энергоэффективности. Эти условия могут создаваться как «стимулирование» подобающего поведения и действий через предоставление разного рода преференций, льгот, выгод, так и как «понуждение» к экономному и бережному расходованию энергетических ресурсов посредством штрафов и наказаний.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  <w:t>Целью данных мероприятий является повышение эффективности использования энергоресурсов и  обеспечение на этой основе снижения потребления топливно-энергетических ресурсов при соблюдении установленных санитарных правил и  норм.</w:t>
      </w:r>
    </w:p>
    <w:p>
      <w:pPr>
        <w:pStyle w:val="Normal"/>
        <w:jc w:val="both"/>
        <w:rPr>
          <w:i/>
          <w:i/>
          <w:sz w:val="24"/>
          <w:szCs w:val="24"/>
        </w:rPr>
      </w:pPr>
      <w:r>
        <w:rPr>
          <w:sz w:val="28"/>
          <w:szCs w:val="28"/>
        </w:rPr>
        <w:tab/>
        <w:t>Основные задачи, которые необходимо решить для достижения поставленной цели:</w:t>
      </w:r>
      <w:r>
        <w:rPr>
          <w:i/>
          <w:sz w:val="28"/>
          <w:szCs w:val="28"/>
        </w:rPr>
        <w:t xml:space="preserve">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- обеспечить проведение энергетического обследования, разработку энергетического паспорта и топливно-энергетического баланса здания администрации, зданий МКУК;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 установить оборудование для систем регулирования и учета водопотребления, электроэнергии, что позволит исключить перерасход энергоресурсов;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>- провести малозатратные энергосберегающие мероприятия, обеспечить контроль за рациональным расходом энергоресурсов;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ab/>
        <w:t>Выполнение поставленных задач  приведет к: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эффективному использованию энергоресурсов;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снижению расходов бюджета на финансирование оплаты коммунальных услуг, потребляемых объектом;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созданию комфортных условий для работы;</w:t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rPr>
          <w:rFonts w:ascii="Times New Roman" w:hAnsi="Times New Roman"/>
          <w:sz w:val="28"/>
          <w:szCs w:val="28"/>
        </w:rPr>
      </w:pPr>
      <w:bookmarkStart w:id="0" w:name="__UnoMark__669_395547992"/>
      <w:bookmarkStart w:id="1" w:name="__UnoMark__669_395547992"/>
      <w:bookmarkEnd w:id="1"/>
      <w:r>
        <w:rPr>
          <w:sz w:val="28"/>
          <w:szCs w:val="28"/>
        </w:rPr>
      </w:r>
    </w:p>
    <w:p>
      <w:pPr>
        <w:pStyle w:val="Normal"/>
        <w:spacing w:lineRule="atLeast" w:line="255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Приложение 1.</w:t>
      </w:r>
    </w:p>
    <w:p>
      <w:pPr>
        <w:pStyle w:val="Normal"/>
        <w:spacing w:lineRule="atLeast" w:line="255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tLeast" w:line="255"/>
        <w:jc w:val="center"/>
        <w:rPr>
          <w:rFonts w:ascii="Times New Roman" w:hAnsi="Times New Roman"/>
          <w:sz w:val="28"/>
          <w:szCs w:val="28"/>
        </w:rPr>
      </w:pPr>
      <w:bookmarkStart w:id="2" w:name="_Toc261424739"/>
      <w:r>
        <w:rPr>
          <w:b/>
          <w:sz w:val="28"/>
          <w:szCs w:val="28"/>
        </w:rPr>
        <w:t xml:space="preserve">План мероприятий по реализации  муниципальной Программы </w:t>
      </w:r>
      <w:bookmarkEnd w:id="2"/>
      <w:r>
        <w:rPr>
          <w:b/>
          <w:sz w:val="28"/>
          <w:szCs w:val="28"/>
        </w:rPr>
        <w:t>«Энергосбережение и повышение энергетической эффективности на территории Останинского сельсовета Мантуровского района</w:t>
      </w:r>
    </w:p>
    <w:p>
      <w:pPr>
        <w:pStyle w:val="Normal"/>
        <w:spacing w:lineRule="atLeast" w:line="255"/>
        <w:jc w:val="center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2019-2020 годы»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9405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-5" w:type="dxa"/>
          <w:bottom w:w="0" w:type="dxa"/>
          <w:right w:w="0" w:type="dxa"/>
        </w:tblCellMar>
        <w:tblLook w:val="0000"/>
      </w:tblPr>
      <w:tblGrid>
        <w:gridCol w:w="607"/>
        <w:gridCol w:w="4267"/>
        <w:gridCol w:w="2160"/>
        <w:gridCol w:w="1185"/>
        <w:gridCol w:w="1186"/>
      </w:tblGrid>
      <w:tr>
        <w:trPr/>
        <w:tc>
          <w:tcPr>
            <w:tcW w:w="6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2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3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финансирования, тыс.руб.</w:t>
            </w:r>
          </w:p>
        </w:tc>
      </w:tr>
      <w:tr>
        <w:trPr/>
        <w:tc>
          <w:tcPr>
            <w:tcW w:w="60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26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16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  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    </w:t>
            </w:r>
            <w:r>
              <w:rPr>
                <w:sz w:val="28"/>
                <w:szCs w:val="28"/>
              </w:rPr>
              <w:t xml:space="preserve">2020г  </w:t>
            </w:r>
          </w:p>
        </w:tc>
      </w:tr>
      <w:tr>
        <w:trPr/>
        <w:tc>
          <w:tcPr>
            <w:tcW w:w="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энергосберегающих ламп уличного освещения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сельсовета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10.0</w:t>
            </w:r>
          </w:p>
        </w:tc>
      </w:tr>
      <w:tr>
        <w:trPr/>
        <w:tc>
          <w:tcPr>
            <w:tcW w:w="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Установка счетчиков     </w:t>
              <w:br/>
              <w:t xml:space="preserve">расхода воды            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сельсовета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0.0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0.0</w:t>
            </w:r>
          </w:p>
        </w:tc>
      </w:tr>
      <w:tr>
        <w:trPr>
          <w:trHeight w:val="1014" w:hRule="atLeast"/>
        </w:trPr>
        <w:tc>
          <w:tcPr>
            <w:tcW w:w="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/>
            </w:pPr>
            <w:r>
              <w:rPr>
                <w:sz w:val="28"/>
                <w:szCs w:val="28"/>
                <w:shd w:fill="auto" w:val="clear"/>
              </w:rPr>
              <w:t>Внедрение энергосберегающего оборудования для обеспечения питьевой водой населения</w:t>
            </w:r>
            <w:r>
              <w:rPr>
                <w:rStyle w:val="Appleconvertedspace"/>
                <w:sz w:val="28"/>
                <w:szCs w:val="28"/>
                <w:shd w:fill="auto" w:val="clear"/>
              </w:rPr>
              <w:t> 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 сельсовета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0.0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0.0</w:t>
            </w:r>
          </w:p>
        </w:tc>
      </w:tr>
      <w:tr>
        <w:trPr/>
        <w:tc>
          <w:tcPr>
            <w:tcW w:w="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ламп накаливания на энергосберегающие в зданиях администрации, МКУК ОСДК.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 сельсовета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0.0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5.0</w:t>
            </w:r>
          </w:p>
        </w:tc>
      </w:tr>
      <w:tr>
        <w:trPr/>
        <w:tc>
          <w:tcPr>
            <w:tcW w:w="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Мероприятия, направленные на снижение объемов потребления и потерь энергоресурсов и воды у потребителей: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проведение агитационной и разъяснительной работы среди населения (частный сектор) по установке приборов учета потребления энергоресурсов и воды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сельсовета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/>
        <w:tc>
          <w:tcPr>
            <w:tcW w:w="6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0.0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-5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15.0</w:t>
            </w:r>
          </w:p>
        </w:tc>
      </w:tr>
    </w:tbl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 xml:space="preserve"> </w:t>
      </w:r>
    </w:p>
    <w:sectPr>
      <w:headerReference w:type="default" r:id="rId3"/>
      <w:type w:val="nextPage"/>
      <w:pgSz w:w="11906" w:h="16838"/>
      <w:pgMar w:left="1701" w:right="850" w:header="1134" w:top="1879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0" w:semiHidden="0" w:unhideWhenUsed="0" w:qFormat="1"/>
    <w:lsdException w:name="Emphasis" w:uiPriority="20" w:semiHidden="0" w:unhideWhenUsed="0" w:qFormat="1"/>
    <w:lsdException w:name="Plain Text" w:uiPriority="0"/>
    <w:lsdException w:name="Normal (Web)" w:uiPriority="0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422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ru-RU" w:bidi="ar-SA"/>
    </w:rPr>
  </w:style>
  <w:style w:type="paragraph" w:styleId="4">
    <w:name w:val="Heading 4"/>
    <w:basedOn w:val="Normal"/>
    <w:link w:val="40"/>
    <w:qFormat/>
    <w:rsid w:val="00f2422c"/>
    <w:pPr>
      <w:keepNext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1" w:customStyle="1">
    <w:name w:val="Заголовок 4 Знак"/>
    <w:basedOn w:val="DefaultParagraphFont"/>
    <w:link w:val="4"/>
    <w:qFormat/>
    <w:rsid w:val="00f2422c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Style13" w:customStyle="1">
    <w:name w:val="Название Знак"/>
    <w:basedOn w:val="DefaultParagraphFont"/>
    <w:link w:val="a3"/>
    <w:qFormat/>
    <w:rsid w:val="00f2422c"/>
    <w:rPr>
      <w:rFonts w:ascii="Times New Roman" w:hAnsi="Times New Roman" w:eastAsia="Times New Roman" w:cs="Times New Roman"/>
      <w:b/>
      <w:i/>
      <w:sz w:val="44"/>
      <w:szCs w:val="20"/>
      <w:lang w:eastAsia="ru-RU"/>
    </w:rPr>
  </w:style>
  <w:style w:type="character" w:styleId="Style14" w:customStyle="1">
    <w:name w:val="Основной текст Знак"/>
    <w:basedOn w:val="DefaultParagraphFont"/>
    <w:link w:val="a5"/>
    <w:qFormat/>
    <w:rsid w:val="00f2422c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ConsPlusNormal" w:customStyle="1">
    <w:name w:val="ConsPlusNormal Знак"/>
    <w:link w:val="ConsPlusNormal"/>
    <w:qFormat/>
    <w:locked/>
    <w:rsid w:val="00f2422c"/>
    <w:rPr>
      <w:rFonts w:ascii="Arial" w:hAnsi="Arial" w:eastAsia="Times New Roman" w:cs="Arial"/>
      <w:sz w:val="20"/>
      <w:szCs w:val="20"/>
      <w:lang w:eastAsia="ru-RU"/>
    </w:rPr>
  </w:style>
  <w:style w:type="character" w:styleId="Strong">
    <w:name w:val="Strong"/>
    <w:basedOn w:val="DefaultParagraphFont"/>
    <w:qFormat/>
    <w:rsid w:val="00f2422c"/>
    <w:rPr>
      <w:b/>
      <w:bCs/>
    </w:rPr>
  </w:style>
  <w:style w:type="character" w:styleId="Appleconvertedspace" w:customStyle="1">
    <w:name w:val="apple-converted-space"/>
    <w:basedOn w:val="DefaultParagraphFont"/>
    <w:qFormat/>
    <w:rsid w:val="00f2422c"/>
    <w:rPr/>
  </w:style>
  <w:style w:type="character" w:styleId="Style15" w:customStyle="1">
    <w:name w:val="Текст Знак"/>
    <w:basedOn w:val="DefaultParagraphFont"/>
    <w:link w:val="aa"/>
    <w:qFormat/>
    <w:rsid w:val="00f2422c"/>
    <w:rPr>
      <w:rFonts w:ascii="Times New Roman" w:hAnsi="Times New Roman" w:eastAsia="SimSun" w:cs="Courier New"/>
      <w:sz w:val="28"/>
      <w:szCs w:val="20"/>
      <w:lang w:eastAsia="ru-RU"/>
    </w:rPr>
  </w:style>
  <w:style w:type="character" w:styleId="1" w:customStyle="1">
    <w:name w:val="Маркированный1 Знак"/>
    <w:link w:val="1"/>
    <w:qFormat/>
    <w:locked/>
    <w:rsid w:val="00f2422c"/>
    <w:rPr>
      <w:rFonts w:ascii="Times New Roman" w:hAnsi="Times New Roman" w:eastAsia="SimSun" w:cs="Times New Roman"/>
      <w:sz w:val="28"/>
      <w:szCs w:val="20"/>
      <w:lang w:eastAsia="ru-RU"/>
    </w:rPr>
  </w:style>
  <w:style w:type="character" w:styleId="Style16" w:customStyle="1">
    <w:name w:val="Текст выноски Знак"/>
    <w:basedOn w:val="DefaultParagraphFont"/>
    <w:link w:val="ac"/>
    <w:uiPriority w:val="99"/>
    <w:semiHidden/>
    <w:qFormat/>
    <w:rsid w:val="00947e1f"/>
    <w:rPr>
      <w:rFonts w:ascii="Tahoma" w:hAnsi="Tahoma" w:eastAsia="Times New Roman" w:cs="Tahoma"/>
      <w:sz w:val="16"/>
      <w:szCs w:val="16"/>
      <w:lang w:eastAsia="ru-RU"/>
    </w:rPr>
  </w:style>
  <w:style w:type="character" w:styleId="Style17">
    <w:name w:val="Интернет-ссылка"/>
    <w:rPr>
      <w:color w:val="000080"/>
      <w:u w:val="single"/>
      <w:lang w:val="zxx" w:eastAsia="zxx" w:bidi="zxx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link w:val="a6"/>
    <w:rsid w:val="00f2422c"/>
    <w:pPr>
      <w:jc w:val="both"/>
    </w:pPr>
    <w:rPr>
      <w:sz w:val="28"/>
    </w:rPr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Style23">
    <w:name w:val="Title"/>
    <w:basedOn w:val="Normal"/>
    <w:link w:val="a4"/>
    <w:qFormat/>
    <w:rsid w:val="00f2422c"/>
    <w:pPr>
      <w:jc w:val="center"/>
    </w:pPr>
    <w:rPr>
      <w:b/>
      <w:i/>
      <w:sz w:val="44"/>
    </w:rPr>
  </w:style>
  <w:style w:type="paragraph" w:styleId="NoSpacing">
    <w:name w:val="No Spacing"/>
    <w:qFormat/>
    <w:rsid w:val="00f2422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ar-SA" w:bidi="ar-SA"/>
    </w:rPr>
  </w:style>
  <w:style w:type="paragraph" w:styleId="ConsPlusNormal1" w:customStyle="1">
    <w:name w:val="ConsPlusNormal"/>
    <w:link w:val="ConsPlusNormal0"/>
    <w:qFormat/>
    <w:rsid w:val="00f2422c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qFormat/>
    <w:rsid w:val="00f2422c"/>
    <w:pPr>
      <w:spacing w:beforeAutospacing="1" w:afterAutospacing="1"/>
    </w:pPr>
    <w:rPr>
      <w:sz w:val="24"/>
      <w:szCs w:val="24"/>
    </w:rPr>
  </w:style>
  <w:style w:type="paragraph" w:styleId="PlainText">
    <w:name w:val="Plain Text"/>
    <w:basedOn w:val="Normal"/>
    <w:link w:val="ab"/>
    <w:qFormat/>
    <w:rsid w:val="00f2422c"/>
    <w:pPr>
      <w:tabs>
        <w:tab w:val="left" w:pos="1701" w:leader="none"/>
      </w:tabs>
      <w:spacing w:lineRule="auto" w:line="252" w:before="80" w:after="0"/>
      <w:ind w:firstLine="852"/>
      <w:jc w:val="both"/>
    </w:pPr>
    <w:rPr>
      <w:rFonts w:eastAsia="SimSun" w:cs="Courier New"/>
      <w:sz w:val="28"/>
    </w:rPr>
  </w:style>
  <w:style w:type="paragraph" w:styleId="11" w:customStyle="1">
    <w:name w:val="Маркированный1"/>
    <w:link w:val="10"/>
    <w:qFormat/>
    <w:rsid w:val="00f2422c"/>
    <w:pPr>
      <w:widowControl/>
      <w:tabs>
        <w:tab w:val="left" w:pos="1247" w:leader="none"/>
      </w:tabs>
      <w:bidi w:val="0"/>
      <w:spacing w:lineRule="auto" w:line="240" w:before="40" w:after="0"/>
      <w:jc w:val="both"/>
    </w:pPr>
    <w:rPr>
      <w:rFonts w:ascii="Times New Roman" w:hAnsi="Times New Roman" w:eastAsia="SimSun" w:cs="Times New Roman"/>
      <w:color w:val="00000A"/>
      <w:kern w:val="0"/>
      <w:sz w:val="28"/>
      <w:szCs w:val="20"/>
      <w:lang w:val="ru-RU" w:eastAsia="ru-RU" w:bidi="ar-SA"/>
    </w:rPr>
  </w:style>
  <w:style w:type="paragraph" w:styleId="BalloonText">
    <w:name w:val="Balloon Text"/>
    <w:basedOn w:val="Normal"/>
    <w:link w:val="ad"/>
    <w:uiPriority w:val="99"/>
    <w:semiHidden/>
    <w:unhideWhenUsed/>
    <w:qFormat/>
    <w:rsid w:val="00947e1f"/>
    <w:pPr/>
    <w:rPr>
      <w:rFonts w:ascii="Tahoma" w:hAnsi="Tahoma" w:cs="Tahoma"/>
      <w:sz w:val="16"/>
      <w:szCs w:val="16"/>
    </w:rPr>
  </w:style>
  <w:style w:type="paragraph" w:styleId="Style24">
    <w:name w:val="Header"/>
    <w:basedOn w:val="Normal"/>
    <w:pPr>
      <w:suppressLineNumbers/>
      <w:tabs>
        <w:tab w:val="center" w:pos="4677" w:leader="none"/>
        <w:tab w:val="right" w:pos="9355" w:leader="none"/>
      </w:tabs>
    </w:pPr>
    <w:rPr/>
  </w:style>
  <w:style w:type="paragraph" w:styleId="Style25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main?base=LAW;n=116580;fld=134;dst=100061" TargetMode="External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Application>LibreOffice/5.4.4.2$Windows_x86 LibreOffice_project/2524958677847fb3bb44820e40380acbe820f960</Application>
  <Pages>10</Pages>
  <Words>1999</Words>
  <Characters>15549</Characters>
  <CharactersWithSpaces>17567</CharactersWithSpaces>
  <Paragraphs>198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2014-02-05T12:55:00Z</dcterms:created>
  <dc:creator>даша</dc:creator>
  <dc:description/>
  <dc:language>ru-RU</dc:language>
  <cp:lastModifiedBy/>
  <cp:lastPrinted>2019-08-06T10:19:41Z</cp:lastPrinted>
  <dcterms:modified xsi:type="dcterms:W3CDTF">2019-08-06T10:23:32Z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