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52" w:rsidRDefault="00630852" w:rsidP="00AE01FF">
      <w:pPr>
        <w:pStyle w:val="a6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790EB3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-24765</wp:posOffset>
            </wp:positionV>
            <wp:extent cx="4791075" cy="552450"/>
            <wp:effectExtent l="0" t="0" r="9525" b="0"/>
            <wp:wrapSquare wrapText="bothSides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051" w:rsidRPr="00AE01FF" w:rsidRDefault="00FB2C46" w:rsidP="00AE01FF">
      <w:pPr>
        <w:pStyle w:val="a6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С</w:t>
      </w:r>
      <w:r w:rsidR="004D5457" w:rsidRPr="00AE01FF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ПОСОБ</w:t>
      </w:r>
      <w:r w:rsidR="00AE01FF" w:rsidRPr="00AE01FF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Ы</w:t>
      </w:r>
      <w:r w:rsidR="004D5457" w:rsidRPr="00AE01FF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ВЫДЕЛЕНИЯ ДОЛИ ИЗ ЗЕМЕЛЬ СЕЛЬХОЗНАЗНАЧЕНИЯ</w:t>
      </w:r>
    </w:p>
    <w:p w:rsidR="00B42036" w:rsidRPr="00FB2C46" w:rsidRDefault="00B42036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В Едином государственном </w:t>
      </w:r>
      <w:proofErr w:type="gramStart"/>
      <w:r w:rsidRPr="00FB2C46">
        <w:rPr>
          <w:rFonts w:ascii="Segoe UI" w:hAnsi="Segoe UI" w:cs="Segoe UI"/>
          <w:color w:val="000000" w:themeColor="text1"/>
          <w:sz w:val="24"/>
          <w:szCs w:val="24"/>
        </w:rPr>
        <w:t>реестре</w:t>
      </w:r>
      <w:proofErr w:type="gramEnd"/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недвижимости Курской области содержатся сведения более чем о 626 тыс. земельных участков, более 100 тыс. земельных участков или 16% составляют участки категории сельскохозяйственного назначения.</w:t>
      </w:r>
    </w:p>
    <w:p w:rsidR="00B42036" w:rsidRPr="00FB2C46" w:rsidRDefault="00B42036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В Кадастровую палату по Курской области часто обращаются граждане с вопросами о </w:t>
      </w:r>
      <w:proofErr w:type="gramStart"/>
      <w:r w:rsidRPr="00FB2C46">
        <w:rPr>
          <w:rFonts w:ascii="Segoe UI" w:hAnsi="Segoe UI" w:cs="Segoe UI"/>
          <w:color w:val="000000" w:themeColor="text1"/>
          <w:sz w:val="24"/>
          <w:szCs w:val="24"/>
        </w:rPr>
        <w:t>порядке</w:t>
      </w:r>
      <w:proofErr w:type="gramEnd"/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выдела земельных участк</w:t>
      </w:r>
      <w:r w:rsidR="00A52850">
        <w:rPr>
          <w:rFonts w:ascii="Segoe UI" w:hAnsi="Segoe UI" w:cs="Segoe UI"/>
          <w:color w:val="000000" w:themeColor="text1"/>
          <w:sz w:val="24"/>
          <w:szCs w:val="24"/>
        </w:rPr>
        <w:t>о</w:t>
      </w:r>
      <w:bookmarkStart w:id="0" w:name="_GoBack"/>
      <w:bookmarkEnd w:id="0"/>
      <w:r w:rsidRPr="00FB2C46">
        <w:rPr>
          <w:rFonts w:ascii="Segoe UI" w:hAnsi="Segoe UI" w:cs="Segoe UI"/>
          <w:color w:val="000000" w:themeColor="text1"/>
          <w:sz w:val="24"/>
          <w:szCs w:val="24"/>
        </w:rPr>
        <w:t>в в счет земельной доли из земель сельскохозяйственного назначения</w:t>
      </w:r>
      <w:r w:rsidR="00440B42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. Проще говоря, это так называемый «земельный пай». </w:t>
      </w: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E1A23" w:rsidRPr="00FB2C46">
        <w:rPr>
          <w:rFonts w:ascii="Segoe UI" w:hAnsi="Segoe UI" w:cs="Segoe UI"/>
          <w:color w:val="000000" w:themeColor="text1"/>
          <w:sz w:val="24"/>
          <w:szCs w:val="24"/>
        </w:rPr>
        <w:t>Земельные паи начали выделять с 1991 года. Это было однократное и разовое выделение земли, её получали работники колхозов, сельскохозяйственных предприятий.</w:t>
      </w:r>
    </w:p>
    <w:p w:rsidR="00440B42" w:rsidRPr="00FB2C46" w:rsidRDefault="00440B42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Важным моментом в понятии земельного пая является то, что это только получение права на землю, участок без определенных границ. Человек при получении пая становится обладателем размера и оценки в денежном эквиваленте, но выделение данного участка на местности он не имеет. Пай можно использовать для сельскохозяйственных работ. При этом обязательно должны учитываться интересы других пайщиков. </w:t>
      </w:r>
    </w:p>
    <w:p w:rsidR="004A12C6" w:rsidRPr="00FB2C46" w:rsidRDefault="0086738E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B2064">
        <w:rPr>
          <w:rFonts w:ascii="Segoe UI" w:hAnsi="Segoe UI" w:cs="Segoe UI"/>
          <w:color w:val="000000" w:themeColor="text1"/>
          <w:sz w:val="24"/>
          <w:szCs w:val="24"/>
        </w:rPr>
        <w:t>Образовать</w:t>
      </w:r>
      <w:r w:rsidR="004A12C6" w:rsidRPr="000B2064">
        <w:rPr>
          <w:rFonts w:ascii="Segoe UI" w:hAnsi="Segoe UI" w:cs="Segoe UI"/>
          <w:color w:val="000000" w:themeColor="text1"/>
          <w:sz w:val="24"/>
          <w:szCs w:val="24"/>
        </w:rPr>
        <w:t xml:space="preserve"> земельн</w:t>
      </w:r>
      <w:r w:rsidRPr="000B2064">
        <w:rPr>
          <w:rFonts w:ascii="Segoe UI" w:hAnsi="Segoe UI" w:cs="Segoe UI"/>
          <w:color w:val="000000" w:themeColor="text1"/>
          <w:sz w:val="24"/>
          <w:szCs w:val="24"/>
        </w:rPr>
        <w:t>ый</w:t>
      </w:r>
      <w:r w:rsidR="004A12C6" w:rsidRPr="000B2064">
        <w:rPr>
          <w:rFonts w:ascii="Segoe UI" w:hAnsi="Segoe UI" w:cs="Segoe UI"/>
          <w:color w:val="000000" w:themeColor="text1"/>
          <w:sz w:val="24"/>
          <w:szCs w:val="24"/>
        </w:rPr>
        <w:t xml:space="preserve"> участ</w:t>
      </w:r>
      <w:r w:rsidRPr="000B2064">
        <w:rPr>
          <w:rFonts w:ascii="Segoe UI" w:hAnsi="Segoe UI" w:cs="Segoe UI"/>
          <w:color w:val="000000" w:themeColor="text1"/>
          <w:sz w:val="24"/>
          <w:szCs w:val="24"/>
        </w:rPr>
        <w:t>ок</w:t>
      </w:r>
      <w:r w:rsidR="004A12C6" w:rsidRPr="000B2064">
        <w:rPr>
          <w:rFonts w:ascii="Segoe UI" w:hAnsi="Segoe UI" w:cs="Segoe UI"/>
          <w:color w:val="000000" w:themeColor="text1"/>
          <w:sz w:val="24"/>
          <w:szCs w:val="24"/>
        </w:rPr>
        <w:t xml:space="preserve"> путем выдела </w:t>
      </w:r>
      <w:r w:rsidRPr="000B2064">
        <w:rPr>
          <w:rFonts w:ascii="Segoe UI" w:hAnsi="Segoe UI" w:cs="Segoe UI"/>
          <w:color w:val="000000" w:themeColor="text1"/>
          <w:sz w:val="24"/>
          <w:szCs w:val="24"/>
        </w:rPr>
        <w:t xml:space="preserve">возможно на основании  решения </w:t>
      </w:r>
      <w:r w:rsidR="004A12C6" w:rsidRPr="000B2064">
        <w:rPr>
          <w:rFonts w:ascii="Segoe UI" w:hAnsi="Segoe UI" w:cs="Segoe UI"/>
          <w:color w:val="000000" w:themeColor="text1"/>
          <w:sz w:val="24"/>
          <w:szCs w:val="24"/>
        </w:rPr>
        <w:t>общего собрания участников долевой собственности и</w:t>
      </w:r>
      <w:r w:rsidRPr="000B2064">
        <w:rPr>
          <w:rFonts w:ascii="Segoe UI" w:hAnsi="Segoe UI" w:cs="Segoe UI"/>
          <w:color w:val="000000" w:themeColor="text1"/>
          <w:sz w:val="24"/>
          <w:szCs w:val="24"/>
        </w:rPr>
        <w:t>ли решения</w:t>
      </w:r>
      <w:r w:rsidR="004A12C6" w:rsidRPr="000B2064">
        <w:rPr>
          <w:rFonts w:ascii="Segoe UI" w:hAnsi="Segoe UI" w:cs="Segoe UI"/>
          <w:color w:val="000000" w:themeColor="text1"/>
          <w:sz w:val="24"/>
          <w:szCs w:val="24"/>
        </w:rPr>
        <w:t xml:space="preserve"> собственника земельной доли</w:t>
      </w:r>
      <w:r w:rsidR="00FB2C46" w:rsidRPr="000B2064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4A12C6" w:rsidRPr="00FB2C46">
        <w:rPr>
          <w:rFonts w:ascii="Segoe UI" w:hAnsi="Segoe UI" w:cs="Segoe UI"/>
          <w:color w:val="000000" w:themeColor="text1"/>
          <w:sz w:val="24"/>
          <w:szCs w:val="24"/>
        </w:rPr>
        <w:t> </w:t>
      </w:r>
    </w:p>
    <w:p w:rsidR="00FB2C46" w:rsidRPr="00FB2C46" w:rsidRDefault="004A12C6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t>Порядок выдела земельного участка в счет доли в праве общей собственности на земельный участок на основании решения общего собрания участников долевой собственности следующий. </w:t>
      </w:r>
    </w:p>
    <w:p w:rsidR="00FB2C46" w:rsidRPr="00FB2C46" w:rsidRDefault="00FB2C46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t>Решением общего собрания участников долевой собственности утверждается п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>роект межевания. Также утверждается перечень собственников образуемых земельных участков, и размер их долей. </w:t>
      </w:r>
      <w:r w:rsidRPr="00FB2C46">
        <w:rPr>
          <w:rFonts w:ascii="Segoe UI" w:hAnsi="Segoe UI" w:cs="Segoe UI"/>
          <w:color w:val="000000" w:themeColor="text1"/>
          <w:sz w:val="24"/>
          <w:szCs w:val="24"/>
        </w:rPr>
        <w:t>После этого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на основании проекта межевания</w:t>
      </w: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кадастровым инженером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готовится межевой план. </w:t>
      </w:r>
    </w:p>
    <w:p w:rsidR="00AE01FF" w:rsidRPr="00FB2C46" w:rsidRDefault="004A12C6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В том случае, если решение общего собрания отсутствует, собственник земельной доли самостоятельно заключает договор с кадастровым инженером, который подготавливает проект межевания земельного участка.  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>Однако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>п</w:t>
      </w:r>
      <w:r w:rsidRPr="00FB2C46">
        <w:rPr>
          <w:rFonts w:ascii="Segoe UI" w:hAnsi="Segoe UI" w:cs="Segoe UI"/>
          <w:color w:val="000000" w:themeColor="text1"/>
          <w:sz w:val="24"/>
          <w:szCs w:val="24"/>
        </w:rPr>
        <w:t>роект межевания, утверждаем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>ый собственником земельной доли</w:t>
      </w:r>
      <w:r w:rsidRPr="00FB2C46">
        <w:rPr>
          <w:rFonts w:ascii="Segoe UI" w:hAnsi="Segoe UI" w:cs="Segoe UI"/>
          <w:color w:val="000000" w:themeColor="text1"/>
          <w:sz w:val="24"/>
          <w:szCs w:val="24"/>
        </w:rPr>
        <w:t>, должен быть согласован с участниками долевой собственности на предмет размера и местоположения границ выделяемого в счет земельной доли или долей участка.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1035E6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Извещение о необходимости согласования проекта межевания направляется участникам долевой собственности или публикуется в СМИ. Если в течение 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>тридцати</w:t>
      </w:r>
      <w:r w:rsidR="001035E6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дней возражения не поступают, проект межевания считается согласованным. При этом кадастровый инженер обязан составить заключение об отсутствии возражений.</w:t>
      </w:r>
      <w:r w:rsidR="00630852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Если же возник спор о </w:t>
      </w:r>
      <w:proofErr w:type="gramStart"/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>размере</w:t>
      </w:r>
      <w:proofErr w:type="gramEnd"/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и местоположении границ выделяемог</w:t>
      </w:r>
      <w:r w:rsidR="00AE01FF" w:rsidRPr="00FB2C46">
        <w:rPr>
          <w:rFonts w:ascii="Segoe UI" w:hAnsi="Segoe UI" w:cs="Segoe UI"/>
          <w:color w:val="000000" w:themeColor="text1"/>
          <w:sz w:val="24"/>
          <w:szCs w:val="24"/>
        </w:rPr>
        <w:t>о участка в счет земельной доли и граждане не смогли разрешить спор самостоятельно,</w:t>
      </w:r>
      <w:r w:rsidR="0086738E">
        <w:rPr>
          <w:rFonts w:ascii="Segoe UI" w:hAnsi="Segoe UI" w:cs="Segoe UI"/>
          <w:color w:val="000000" w:themeColor="text1"/>
          <w:sz w:val="24"/>
          <w:szCs w:val="24"/>
        </w:rPr>
        <w:t xml:space="preserve"> он </w:t>
      </w:r>
      <w:r w:rsidR="0086738E" w:rsidRPr="0086738E">
        <w:rPr>
          <w:rFonts w:ascii="Segoe UI" w:hAnsi="Segoe UI" w:cs="Segoe UI"/>
          <w:color w:val="000000" w:themeColor="text1"/>
          <w:sz w:val="24"/>
          <w:szCs w:val="24"/>
        </w:rPr>
        <w:t xml:space="preserve">рассматривается в </w:t>
      </w:r>
      <w:r w:rsidR="0086738E" w:rsidRPr="008143F4">
        <w:rPr>
          <w:rFonts w:ascii="Segoe UI" w:hAnsi="Segoe UI" w:cs="Segoe UI"/>
          <w:color w:val="000000" w:themeColor="text1"/>
          <w:sz w:val="24"/>
          <w:szCs w:val="24"/>
        </w:rPr>
        <w:t>судебном порядке.</w:t>
      </w:r>
      <w:r w:rsidR="004D5457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1035E6" w:rsidRPr="00FB2C46" w:rsidRDefault="004D5457" w:rsidP="008143F4">
      <w:pPr>
        <w:pStyle w:val="a6"/>
        <w:spacing w:before="120" w:after="120"/>
        <w:ind w:firstLine="42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FB2C46">
        <w:rPr>
          <w:rFonts w:ascii="Segoe UI" w:hAnsi="Segoe UI" w:cs="Segoe UI"/>
          <w:color w:val="000000" w:themeColor="text1"/>
          <w:sz w:val="24"/>
          <w:szCs w:val="24"/>
        </w:rPr>
        <w:lastRenderedPageBreak/>
        <w:t xml:space="preserve">После подготовки кадастровым инженером межевого плана и проекта межевания земельного участка 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>обладатель земельной доли</w:t>
      </w:r>
      <w:r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подает заявление о постановке на кадастровый учет с одновременной регистрацией права собственности. 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Подать документы можно в ближайшем центра госуслуг «Мои документы» или на сайте Росреестра (в </w:t>
      </w:r>
      <w:r w:rsidR="0047503E">
        <w:rPr>
          <w:rFonts w:ascii="Segoe UI" w:hAnsi="Segoe UI" w:cs="Segoe UI"/>
          <w:color w:val="000000" w:themeColor="text1"/>
          <w:sz w:val="24"/>
          <w:szCs w:val="24"/>
        </w:rPr>
        <w:t>этом</w:t>
      </w:r>
      <w:r w:rsidR="00FB2C46" w:rsidRPr="00FB2C46">
        <w:rPr>
          <w:rFonts w:ascii="Segoe UI" w:hAnsi="Segoe UI" w:cs="Segoe UI"/>
          <w:color w:val="000000" w:themeColor="text1"/>
          <w:sz w:val="24"/>
          <w:szCs w:val="24"/>
        </w:rPr>
        <w:t xml:space="preserve"> случае необходима электронная подпись).</w:t>
      </w:r>
    </w:p>
    <w:p w:rsidR="008143F4" w:rsidRPr="0028594B" w:rsidRDefault="00191806" w:rsidP="008143F4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hyperlink r:id="rId8" w:tgtFrame="_blank" w:history="1">
        <w:r w:rsidR="004D5457" w:rsidRPr="00AE01FF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br/>
        </w:r>
      </w:hyperlink>
      <w:r w:rsidR="008143F4"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8143F4" w:rsidRPr="0028594B" w:rsidRDefault="008143F4" w:rsidP="008143F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8143F4" w:rsidRPr="0028594B" w:rsidRDefault="008143F4" w:rsidP="008143F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8143F4" w:rsidRPr="0028594B" w:rsidRDefault="008143F4" w:rsidP="008143F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8143F4" w:rsidRPr="00554C4E" w:rsidRDefault="008143F4" w:rsidP="008143F4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8143F4" w:rsidRPr="0028594B" w:rsidRDefault="008143F4" w:rsidP="008143F4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8143F4" w:rsidRPr="0028594B" w:rsidRDefault="008143F4" w:rsidP="008143F4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10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C72D1D" w:rsidRPr="00AE01FF" w:rsidRDefault="00C72D1D" w:rsidP="00630852">
      <w:pPr>
        <w:pStyle w:val="a6"/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C72D1D" w:rsidRPr="00AE01FF" w:rsidSect="00FB2C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06" w:rsidRDefault="00191806" w:rsidP="00630852">
      <w:pPr>
        <w:spacing w:after="0" w:line="240" w:lineRule="auto"/>
      </w:pPr>
      <w:r>
        <w:separator/>
      </w:r>
    </w:p>
  </w:endnote>
  <w:endnote w:type="continuationSeparator" w:id="0">
    <w:p w:rsidR="00191806" w:rsidRDefault="00191806" w:rsidP="0063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06" w:rsidRDefault="00191806" w:rsidP="00630852">
      <w:pPr>
        <w:spacing w:after="0" w:line="240" w:lineRule="auto"/>
      </w:pPr>
      <w:r>
        <w:separator/>
      </w:r>
    </w:p>
  </w:footnote>
  <w:footnote w:type="continuationSeparator" w:id="0">
    <w:p w:rsidR="00191806" w:rsidRDefault="00191806" w:rsidP="0063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7"/>
    <w:rsid w:val="000B2064"/>
    <w:rsid w:val="001035E6"/>
    <w:rsid w:val="00133051"/>
    <w:rsid w:val="00191806"/>
    <w:rsid w:val="002E1A23"/>
    <w:rsid w:val="004177F5"/>
    <w:rsid w:val="00440B42"/>
    <w:rsid w:val="0047503E"/>
    <w:rsid w:val="004A12C6"/>
    <w:rsid w:val="004D5457"/>
    <w:rsid w:val="00630852"/>
    <w:rsid w:val="008143F4"/>
    <w:rsid w:val="0086738E"/>
    <w:rsid w:val="009E3E18"/>
    <w:rsid w:val="00A52850"/>
    <w:rsid w:val="00AE01FF"/>
    <w:rsid w:val="00AE2B89"/>
    <w:rsid w:val="00B42036"/>
    <w:rsid w:val="00B7775A"/>
    <w:rsid w:val="00BE5B2C"/>
    <w:rsid w:val="00C72D1D"/>
    <w:rsid w:val="00DE684C"/>
    <w:rsid w:val="00E5616E"/>
    <w:rsid w:val="00ED680D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4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4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203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3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852"/>
  </w:style>
  <w:style w:type="paragraph" w:styleId="a9">
    <w:name w:val="footer"/>
    <w:basedOn w:val="a"/>
    <w:link w:val="aa"/>
    <w:uiPriority w:val="99"/>
    <w:unhideWhenUsed/>
    <w:rsid w:val="0063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4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4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203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3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852"/>
  </w:style>
  <w:style w:type="paragraph" w:styleId="a9">
    <w:name w:val="footer"/>
    <w:basedOn w:val="a"/>
    <w:link w:val="aa"/>
    <w:uiPriority w:val="99"/>
    <w:unhideWhenUsed/>
    <w:rsid w:val="00630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osreestr.ru&amp;post=-161950407_192&amp;el=snipp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fkp_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2019-07-03T11:40:00Z</cp:lastPrinted>
  <dcterms:created xsi:type="dcterms:W3CDTF">2019-07-04T07:14:00Z</dcterms:created>
  <dcterms:modified xsi:type="dcterms:W3CDTF">2019-07-08T11:28:00Z</dcterms:modified>
</cp:coreProperties>
</file>