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Tahoma"/>
          <w:b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>Извещение</w:t>
      </w:r>
    </w:p>
    <w:p>
      <w:pPr>
        <w:pStyle w:val="Normal"/>
        <w:jc w:val="center"/>
        <w:rPr>
          <w:rFonts w:cs="Tahoma"/>
          <w:b/>
          <w:b/>
          <w:sz w:val="18"/>
          <w:szCs w:val="18"/>
        </w:rPr>
      </w:pPr>
      <w:r>
        <w:rPr>
          <w:rFonts w:cs="Tahoma"/>
          <w:b/>
          <w:sz w:val="18"/>
          <w:szCs w:val="18"/>
        </w:rPr>
        <w:t xml:space="preserve">о проведении общего собрания участников общей долевой собственности </w:t>
      </w:r>
    </w:p>
    <w:p>
      <w:pPr>
        <w:pStyle w:val="Normal"/>
        <w:jc w:val="center"/>
        <w:rPr>
          <w:rFonts w:cs="Tahoma"/>
          <w:b/>
          <w:b/>
          <w:sz w:val="18"/>
          <w:szCs w:val="18"/>
        </w:rPr>
      </w:pPr>
      <w:r>
        <w:rPr>
          <w:rFonts w:cs="Tahoma"/>
          <w:b/>
          <w:sz w:val="18"/>
          <w:szCs w:val="18"/>
        </w:rPr>
        <w:t xml:space="preserve">на земельный участок из земель сельскохозяйственного назначения </w:t>
      </w:r>
    </w:p>
    <w:p>
      <w:pPr>
        <w:pStyle w:val="Normal"/>
        <w:jc w:val="center"/>
        <w:rPr>
          <w:rFonts w:cs="Tahoma"/>
          <w:b/>
          <w:b/>
          <w:sz w:val="18"/>
          <w:szCs w:val="18"/>
        </w:rPr>
      </w:pPr>
      <w:r>
        <w:rPr>
          <w:rFonts w:cs="Tahoma"/>
          <w:b/>
          <w:sz w:val="18"/>
          <w:szCs w:val="18"/>
        </w:rPr>
        <w:t xml:space="preserve">с кадастровым номером 46:14:130000:4, расположенный по адресу: </w:t>
      </w:r>
    </w:p>
    <w:p>
      <w:pPr>
        <w:pStyle w:val="Normal"/>
        <w:jc w:val="center"/>
        <w:rPr>
          <w:rFonts w:cs="Tahoma"/>
          <w:b/>
          <w:b/>
          <w:sz w:val="18"/>
          <w:szCs w:val="18"/>
        </w:rPr>
      </w:pPr>
      <w:r>
        <w:rPr>
          <w:rFonts w:cs="Tahoma"/>
          <w:b/>
          <w:sz w:val="18"/>
          <w:szCs w:val="18"/>
        </w:rPr>
        <w:t>Курская обл, р-н Мантуровский, сельсовет Останинский, СХПК "Заветы Ленина"</w:t>
      </w:r>
    </w:p>
    <w:p>
      <w:pPr>
        <w:pStyle w:val="Normal"/>
        <w:shd w:val="clear" w:color="auto" w:fill="FFFFFF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ab/>
        <w:t xml:space="preserve">Администрация Останинского сельсовета Мантуровского района Курской области извещает участников общей долевой собственности на земельный участок из земель сельскохозяйственного назначения с номером 46:14:130000:4, расположенный по адресу: Курская обл, р-н Мантуровский, сельсовет Останинский, СХПК "Заветы Ленина" о проведении по предложению участника общей долевой собственности   08 сентября 2017 года общего собрания участников общей долевой собственности  по адресу: с.Останино, Курская обл, Мантуровский район, здание Дом Культуры. </w:t>
      </w:r>
    </w:p>
    <w:p>
      <w:pPr>
        <w:pStyle w:val="Normal"/>
        <w:shd w:val="clear" w:color="auto" w:fill="FFFFFF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Начало собрания в 14 часов 00 минут, начало регистрации участников долевой собственности – 13.30 часов, окончание регистрации – 13 часов 55 минут. Для регистрации в качестве участника собрания необходимо иметь при себе документы, удостоверяющие личность, документы, подтверждающий право собственности на земельную долю в праве  общей долевой собственности, а также документ, подтверждающие полномочия представителя участника долевой собственности на участие в собрании, оформленные надлежащим образом.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  <w:lang w:val="en-US"/>
        </w:rPr>
        <w:t>             </w:t>
      </w:r>
    </w:p>
    <w:p>
      <w:pPr>
        <w:pStyle w:val="Normal"/>
        <w:numPr>
          <w:ilvl w:val="0"/>
          <w:numId w:val="0"/>
        </w:numPr>
        <w:jc w:val="center"/>
        <w:outlineLvl w:val="0"/>
        <w:rPr>
          <w:rFonts w:cs="Tahoma"/>
          <w:sz w:val="22"/>
          <w:szCs w:val="22"/>
        </w:rPr>
      </w:pPr>
      <w:r>
        <w:rPr>
          <w:rFonts w:cs="Tahoma"/>
          <w:b/>
          <w:sz w:val="22"/>
          <w:szCs w:val="22"/>
        </w:rPr>
        <w:t>ПОВЕСТКА ДНЯ</w:t>
      </w:r>
      <w:r>
        <w:rPr>
          <w:rFonts w:cs="Tahoma"/>
          <w:sz w:val="22"/>
          <w:szCs w:val="22"/>
        </w:rPr>
        <w:t>:</w:t>
      </w:r>
    </w:p>
    <w:p>
      <w:pPr>
        <w:pStyle w:val="Normal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1. Определение порядка проведения собрания, регламента, порядка подсчета голосов при принятии решений на общем собрании участников долевой собственности и утверждения повестки дня, избрание председателя и секретаря общего собрания участников долевой собственности.</w:t>
      </w:r>
    </w:p>
    <w:p>
      <w:pPr>
        <w:pStyle w:val="Normal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2. Утверждение проектов межевания земельных участков.</w:t>
      </w:r>
    </w:p>
    <w:p>
      <w:pPr>
        <w:pStyle w:val="Normal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3. Утверждение перечня собственников земельных участков, образуемых в соответствии с проектами межевания земельных участков.</w:t>
      </w:r>
    </w:p>
    <w:p>
      <w:pPr>
        <w:pStyle w:val="Normal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4. Утверждение размеров долей в праве общей собственности на земельные участки, образуемые в соответствии с проектами межевания земельных участков, и соглашения собственников об определении долей в праве общей долевой собственности на земельные участки, образуемые в соответствии с проектом межевания земельного участка. </w:t>
      </w:r>
    </w:p>
    <w:p>
      <w:pPr>
        <w:pStyle w:val="Normal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5. Избрание лица, уполномоченного от имени участников долевой собственности без доверенности действовать при согласовании местоположения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учета; государственной регистрации прав на недвижимое имущество в отношении земельного участка, находящегося в долевой собственности и образуемых из него земельных участков; при заключении соглашения о перераспределении земельных долей, договора аренды земельного участка, находящегося в долевой собственности, дополнительных соглашений к нему или соглашения об установлении частного сервитута в отношении данного земельного участка, находящегося в долевой собственности, (далее- уполномоченное общим собранием лицо) ; в том числе, об объемах и сроках таких полномочий. </w:t>
      </w:r>
    </w:p>
    <w:p>
      <w:pPr>
        <w:pStyle w:val="Normal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6. Разное.</w:t>
      </w:r>
    </w:p>
    <w:p>
      <w:pPr>
        <w:pStyle w:val="Normal"/>
        <w:ind w:firstLine="567"/>
        <w:jc w:val="both"/>
        <w:rPr/>
      </w:pPr>
      <w:r>
        <w:rPr>
          <w:rFonts w:cs="Tahoma"/>
          <w:sz w:val="22"/>
          <w:szCs w:val="22"/>
        </w:rPr>
        <w:tab/>
        <w:t xml:space="preserve">Ознакомиться с документами по вопросам, вынесенным на обсуждение общего собрания, проектом межевания можно в течение 40 дней с даты публикации извещения по адресу: 305021, г. Курск, пр-т Победы, д. 8, кв. 83, тел. (84712) 39-30-78, e-mail:  </w:t>
      </w:r>
      <w:hyperlink r:id="rId2">
        <w:r>
          <w:rPr>
            <w:rStyle w:val="Style14"/>
            <w:sz w:val="22"/>
            <w:szCs w:val="22"/>
          </w:rPr>
          <w:t>tisiz-k@mail.ru</w:t>
        </w:r>
      </w:hyperlink>
      <w:r>
        <w:rPr>
          <w:rFonts w:cs="Tahoma"/>
          <w:sz w:val="22"/>
          <w:szCs w:val="22"/>
        </w:rPr>
        <w:t xml:space="preserve">., прием предложений по доработке проекта межевания  осуществляется по адресу: 305021, г. Курск, пр-т Победы, д. 8, кв. 83 с 9:00 до 10:00. </w:t>
      </w:r>
    </w:p>
    <w:p>
      <w:pPr>
        <w:pStyle w:val="Normal"/>
        <w:ind w:firstLine="567"/>
        <w:jc w:val="both"/>
        <w:rPr>
          <w:sz w:val="22"/>
          <w:szCs w:val="22"/>
        </w:rPr>
      </w:pPr>
      <w:r>
        <w:rPr>
          <w:rFonts w:cs="Tahoma"/>
          <w:sz w:val="22"/>
          <w:szCs w:val="22"/>
        </w:rPr>
        <w:t xml:space="preserve">Заказчиком работ по подготовке проекта межевания земельных участков </w:t>
      </w:r>
      <w:r>
        <w:rPr>
          <w:b/>
          <w:sz w:val="22"/>
          <w:szCs w:val="22"/>
        </w:rPr>
        <w:t>ООО «Бутырское»</w:t>
      </w:r>
      <w:r>
        <w:rPr>
          <w:sz w:val="22"/>
          <w:szCs w:val="22"/>
        </w:rPr>
        <w:t xml:space="preserve"> (ОГРН 1054616006136, ИНН 4614003265, КПП 461401001, юридический адрес: 307012, Курская область, Мантуровский район, с. Большие Бутырки, ул. Центральная, д. 3) </w:t>
      </w:r>
      <w:r>
        <w:rPr>
          <w:rFonts w:cs="Tahoma"/>
          <w:sz w:val="22"/>
          <w:szCs w:val="22"/>
        </w:rPr>
        <w:t xml:space="preserve">  Телефон/факс</w:t>
      </w:r>
      <w:r>
        <w:rPr>
          <w:sz w:val="22"/>
          <w:szCs w:val="22"/>
        </w:rPr>
        <w:t>: +79056731346.</w:t>
      </w:r>
    </w:p>
    <w:p>
      <w:pPr>
        <w:pStyle w:val="Normal"/>
        <w:ind w:firstLine="567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</w:t>
      </w:r>
      <w:r>
        <w:rPr>
          <w:rFonts w:cs="Tahoma"/>
          <w:sz w:val="22"/>
          <w:szCs w:val="22"/>
        </w:rPr>
        <w:t>Кадастровый инженер: Кириллова Оксана Игоревна, являющаяся работником ООО «ТИСИЗ-К», почтовый адрес: 305021, г. Курск, пр-т Победы, д. 8, кв. 83, тел. (84712) 39-30-78, e-mail:  tisiz-k@mail.ru</w:t>
      </w:r>
    </w:p>
    <w:p>
      <w:pPr>
        <w:pStyle w:val="Normal"/>
        <w:ind w:firstLine="567"/>
        <w:jc w:val="both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ab/>
      </w:r>
    </w:p>
    <w:p>
      <w:pPr>
        <w:pStyle w:val="Normal"/>
        <w:ind w:firstLine="567"/>
        <w:jc w:val="both"/>
        <w:rPr/>
      </w:pPr>
      <w:r>
        <w:rPr/>
      </w:r>
    </w:p>
    <w:sectPr>
      <w:type w:val="nextPage"/>
      <w:pgSz w:w="11906" w:h="16838"/>
      <w:pgMar w:left="1134" w:right="565" w:header="0" w:top="540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547d3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882b23"/>
    <w:rPr>
      <w:b/>
      <w:bCs/>
    </w:rPr>
  </w:style>
  <w:style w:type="character" w:styleId="Style14">
    <w:name w:val="Интернет-ссылка"/>
    <w:basedOn w:val="DefaultParagraphFont"/>
    <w:unhideWhenUsed/>
    <w:rsid w:val="00fa4f29"/>
    <w:rPr>
      <w:color w:val="0000FF" w:themeColor="hyperlink"/>
      <w:u w:val="singl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521dda"/>
    <w:rPr>
      <w:rFonts w:ascii="Courier New" w:hAnsi="Courier New" w:cs="Courier New"/>
    </w:rPr>
  </w:style>
  <w:style w:type="character" w:styleId="Appleconvertedspace" w:customStyle="1">
    <w:name w:val="apple-converted-space"/>
    <w:basedOn w:val="DefaultParagraphFont"/>
    <w:qFormat/>
    <w:rsid w:val="007e5690"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rsid w:val="00d75380"/>
    <w:pPr>
      <w:jc w:val="both"/>
    </w:pPr>
    <w:rPr>
      <w:sz w:val="22"/>
    </w:rPr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BodyText2">
    <w:name w:val="Body Text 2"/>
    <w:basedOn w:val="Normal"/>
    <w:qFormat/>
    <w:rsid w:val="00d75380"/>
    <w:pPr>
      <w:jc w:val="both"/>
    </w:pPr>
    <w:rPr>
      <w:i/>
      <w:iCs/>
    </w:rPr>
  </w:style>
  <w:style w:type="paragraph" w:styleId="BodyText3">
    <w:name w:val="Body Text 3"/>
    <w:basedOn w:val="Normal"/>
    <w:qFormat/>
    <w:rsid w:val="00d75380"/>
    <w:pPr>
      <w:jc w:val="both"/>
    </w:pPr>
    <w:rPr/>
  </w:style>
  <w:style w:type="paragraph" w:styleId="Style20">
    <w:name w:val="Body Text Indent"/>
    <w:basedOn w:val="Normal"/>
    <w:rsid w:val="00d75380"/>
    <w:pPr>
      <w:ind w:firstLine="708"/>
      <w:jc w:val="both"/>
    </w:pPr>
    <w:rPr/>
  </w:style>
  <w:style w:type="paragraph" w:styleId="DocumentMap">
    <w:name w:val="Document Map"/>
    <w:basedOn w:val="Normal"/>
    <w:semiHidden/>
    <w:qFormat/>
    <w:rsid w:val="00151c4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qFormat/>
    <w:rsid w:val="00c351b3"/>
    <w:pPr/>
    <w:rPr>
      <w:rFonts w:ascii="Tahoma" w:hAnsi="Tahoma" w:cs="Tahoma"/>
      <w:sz w:val="16"/>
      <w:szCs w:val="16"/>
    </w:rPr>
  </w:style>
  <w:style w:type="paragraph" w:styleId="Pa2" w:customStyle="1">
    <w:name w:val="pa2"/>
    <w:basedOn w:val="Normal"/>
    <w:qFormat/>
    <w:rsid w:val="00882b23"/>
    <w:pPr>
      <w:spacing w:beforeAutospacing="1" w:afterAutospacing="1"/>
    </w:pPr>
    <w:rPr>
      <w:color w:val="00000A"/>
    </w:rPr>
  </w:style>
  <w:style w:type="paragraph" w:styleId="HTMLPreformatted">
    <w:name w:val="HTML Preformatted"/>
    <w:basedOn w:val="Normal"/>
    <w:link w:val="HTML0"/>
    <w:uiPriority w:val="99"/>
    <w:unhideWhenUsed/>
    <w:qFormat/>
    <w:rsid w:val="00521dda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color w:val="00000A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isiz-k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Application>LibreOffice/5.2.4.2$Windows_x86 LibreOffice_project/3d5603e1122f0f102b62521720ab13a38a4e0eb0</Application>
  <Pages>1</Pages>
  <Words>472</Words>
  <Characters>3384</Characters>
  <CharactersWithSpaces>3874</CharactersWithSpaces>
  <Paragraphs>19</Paragraphs>
  <Company>:-)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2017-07-24T08:43:00Z</dcterms:created>
  <dc:creator>:-)</dc:creator>
  <dc:description/>
  <dc:language>ru-RU</dc:language>
  <cp:lastModifiedBy/>
  <cp:lastPrinted>2014-11-10T07:03:00Z</cp:lastPrinted>
  <dcterms:modified xsi:type="dcterms:W3CDTF">2017-07-25T14:41:31Z</dcterms:modified>
  <cp:revision>5</cp:revision>
  <dc:subject/>
  <dc:title>Место проведения собрания 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:-)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